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B1E8" w14:textId="77AD0013" w:rsidR="00EA7B60" w:rsidRPr="00EA7B60" w:rsidRDefault="00EA7B60" w:rsidP="00EA7B60">
      <w:pPr>
        <w:pStyle w:val="NormalWeb"/>
        <w:rPr>
          <w:rFonts w:ascii="Calibri" w:hAnsi="Calibri" w:cs="Calibri"/>
          <w:sz w:val="22"/>
          <w:szCs w:val="22"/>
        </w:rPr>
      </w:pPr>
      <w:r>
        <w:rPr>
          <w:rFonts w:ascii="Calibri" w:hAnsi="Calibri" w:cs="Calibri"/>
          <w:b/>
          <w:bCs/>
          <w:sz w:val="22"/>
          <w:szCs w:val="22"/>
        </w:rPr>
        <w:t>Complex Systems Toolkit - G</w:t>
      </w:r>
      <w:r w:rsidRPr="00EA7B60">
        <w:rPr>
          <w:rFonts w:ascii="Calibri" w:hAnsi="Calibri" w:cs="Calibri"/>
          <w:b/>
          <w:bCs/>
          <w:sz w:val="22"/>
          <w:szCs w:val="22"/>
        </w:rPr>
        <w:t>uidance for submitting a case study</w:t>
      </w:r>
    </w:p>
    <w:p w14:paraId="2BA0D11F"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Research</w:t>
      </w:r>
    </w:p>
    <w:p w14:paraId="538362CF"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You may develop the case in any way you see fit, but you should mimic the length, style, and tone of existing case studies found in the </w:t>
      </w:r>
      <w:hyperlink r:id="rId5" w:tgtFrame="_blank" w:history="1">
        <w:r w:rsidRPr="00EA7B60">
          <w:rPr>
            <w:rStyle w:val="Hyperlink"/>
            <w:rFonts w:ascii="Calibri" w:hAnsi="Calibri" w:cs="Calibri"/>
            <w:sz w:val="22"/>
            <w:szCs w:val="22"/>
          </w:rPr>
          <w:t>EPC’s Ethics Toolkit </w:t>
        </w:r>
      </w:hyperlink>
      <w:r w:rsidRPr="00EA7B60">
        <w:rPr>
          <w:rFonts w:ascii="Calibri" w:hAnsi="Calibri" w:cs="Calibri"/>
          <w:sz w:val="22"/>
          <w:szCs w:val="22"/>
        </w:rPr>
        <w:t xml:space="preserve">and </w:t>
      </w:r>
      <w:hyperlink r:id="rId6" w:anchor="anchor-case-studies" w:history="1">
        <w:r w:rsidRPr="00EA7B60">
          <w:rPr>
            <w:rStyle w:val="Hyperlink"/>
            <w:rFonts w:ascii="Calibri" w:hAnsi="Calibri" w:cs="Calibri"/>
            <w:sz w:val="22"/>
            <w:szCs w:val="22"/>
          </w:rPr>
          <w:t>Sustainability Toolkit</w:t>
        </w:r>
      </w:hyperlink>
      <w:r w:rsidRPr="00EA7B60">
        <w:rPr>
          <w:rFonts w:ascii="Calibri" w:hAnsi="Calibri" w:cs="Calibri"/>
          <w:sz w:val="22"/>
          <w:szCs w:val="22"/>
        </w:rPr>
        <w:t>. While complex systems cases may not have the same learning outcomes, the format and approach should be similar. Remember that the audience for these case studies is educators seeking to embed complex systems within their engineering teaching. </w:t>
      </w:r>
    </w:p>
    <w:p w14:paraId="1C65F190" w14:textId="77777777" w:rsidR="00EA7B60" w:rsidRDefault="00EA7B60" w:rsidP="00EA7B60">
      <w:pPr>
        <w:pStyle w:val="NormalWeb"/>
        <w:shd w:val="clear" w:color="auto" w:fill="FFFFFF"/>
        <w:rPr>
          <w:rFonts w:ascii="Calibri" w:hAnsi="Calibri" w:cs="Calibri"/>
          <w:i/>
          <w:iCs/>
          <w:sz w:val="22"/>
          <w:szCs w:val="22"/>
        </w:rPr>
      </w:pPr>
      <w:r w:rsidRPr="00EA7B60">
        <w:rPr>
          <w:rFonts w:ascii="Calibri" w:hAnsi="Calibri" w:cs="Calibri"/>
          <w:sz w:val="22"/>
          <w:szCs w:val="22"/>
        </w:rPr>
        <w:t>You may find the </w:t>
      </w:r>
      <w:hyperlink r:id="rId7" w:tgtFrame="_blank" w:history="1">
        <w:r w:rsidRPr="00EA7B60">
          <w:rPr>
            <w:rStyle w:val="Hyperlink"/>
            <w:rFonts w:ascii="Calibri" w:hAnsi="Calibri" w:cs="Calibri"/>
            <w:sz w:val="22"/>
            <w:szCs w:val="22"/>
          </w:rPr>
          <w:t>current research on good practice in writing case studies</w:t>
        </w:r>
      </w:hyperlink>
      <w:r w:rsidRPr="00EA7B60">
        <w:rPr>
          <w:rFonts w:ascii="Calibri" w:hAnsi="Calibri" w:cs="Calibri"/>
          <w:sz w:val="22"/>
          <w:szCs w:val="22"/>
        </w:rPr>
        <w:t> to be helpful as you develop your case. The </w:t>
      </w:r>
      <w:hyperlink r:id="rId8" w:tgtFrame="_blank" w:history="1">
        <w:r w:rsidRPr="00EA7B60">
          <w:rPr>
            <w:rStyle w:val="Hyperlink"/>
            <w:rFonts w:ascii="Calibri" w:hAnsi="Calibri" w:cs="Calibri"/>
            <w:sz w:val="22"/>
            <w:szCs w:val="22"/>
          </w:rPr>
          <w:t>Recipe for Creating an Ethics Case Study</w:t>
        </w:r>
      </w:hyperlink>
      <w:r w:rsidRPr="00EA7B60">
        <w:rPr>
          <w:rFonts w:ascii="Calibri" w:hAnsi="Calibri" w:cs="Calibri"/>
          <w:sz w:val="22"/>
          <w:szCs w:val="22"/>
        </w:rPr>
        <w:t> provides guidance that could be applied to complex systems cases</w:t>
      </w:r>
      <w:r w:rsidRPr="00EA7B60">
        <w:rPr>
          <w:rFonts w:asciiTheme="minorHAnsi" w:eastAsiaTheme="minorHAnsi" w:hAnsiTheme="minorHAnsi" w:cstheme="minorBidi"/>
          <w:i/>
          <w:iCs/>
          <w:kern w:val="2"/>
          <w:sz w:val="22"/>
          <w:szCs w:val="22"/>
          <w:lang w:eastAsia="en-US"/>
          <w14:ligatures w14:val="standardContextual"/>
        </w:rPr>
        <w:t xml:space="preserve"> </w:t>
      </w:r>
      <w:r w:rsidRPr="00EA7B60">
        <w:rPr>
          <w:rFonts w:ascii="Calibri" w:hAnsi="Calibri" w:cs="Calibri"/>
          <w:i/>
          <w:iCs/>
          <w:sz w:val="22"/>
          <w:szCs w:val="22"/>
        </w:rPr>
        <w:t>The guidance for complex systems cases will be available soon. </w:t>
      </w:r>
    </w:p>
    <w:p w14:paraId="2E1E54D9" w14:textId="042F0F2D"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Overview</w:t>
      </w:r>
    </w:p>
    <w:p w14:paraId="5CA9CF0A"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 xml:space="preserve">The case study should be presented as a narrative about a complex systems issue in engineering. This issue should allow students to grapple with the technical challenge as well as resulting broader concerns. </w:t>
      </w:r>
    </w:p>
    <w:p w14:paraId="79789409"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Authenticity</w:t>
      </w:r>
    </w:p>
    <w:p w14:paraId="21D42292"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Case studies are most effective when they feel like they are realistic, with characters that you can identify or empathise with, and with situations that do not feel fake or staged. Giving characters names and backgrounds, including emotional responses, and referencing real-life experiences help to increase authenticity. </w:t>
      </w:r>
    </w:p>
    <w:p w14:paraId="623EF3E8"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Complexity of issue</w:t>
      </w:r>
    </w:p>
    <w:p w14:paraId="24200651"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Many cases are either overly complicated so that they become overwhelming, or so straightforward that they can be “solved” quickly. A good strategy is to try to develop multiple dimensions of a case, but not too many that it becomes unwieldy. Additionally, complexity can be added through different parts of the case so that instructors can choose a simpler or more complicated version depending on what they need in their educational context. </w:t>
      </w:r>
    </w:p>
    <w:p w14:paraId="7B9F0EA4"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Activities and resources</w:t>
      </w:r>
    </w:p>
    <w:p w14:paraId="200192C8"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You should provide a variety of suggestions for activities to engage learners as well as resources to both help educators prepare and to enhance students’ learning.  </w:t>
      </w:r>
    </w:p>
    <w:p w14:paraId="7768B707"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Educational level</w:t>
      </w:r>
    </w:p>
    <w:p w14:paraId="0742867A" w14:textId="77777777" w:rsid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When writing your case study, you should consider which level it is aimed at. A Beginner-level case is aimed at learners who have not had much experience in engaging with a complex problem, and usually focuses on only one or two dimensions of a challenge. An Advanced-level case is aimed at learners who have had previous practice in engaging with complex systems, and often addresses multiple challenges. An Intermediate case is somewhere in between.  </w:t>
      </w:r>
    </w:p>
    <w:p w14:paraId="2D8DB673" w14:textId="57C5C251" w:rsidR="00CF40DF" w:rsidRPr="00CF40DF" w:rsidRDefault="00CF40DF" w:rsidP="00EA7B60">
      <w:pPr>
        <w:pStyle w:val="NormalWeb"/>
        <w:shd w:val="clear" w:color="auto" w:fill="FFFFFF"/>
        <w:rPr>
          <w:rFonts w:ascii="Calibri" w:hAnsi="Calibri" w:cs="Calibri"/>
          <w:b/>
          <w:bCs/>
          <w:sz w:val="22"/>
          <w:szCs w:val="22"/>
        </w:rPr>
      </w:pPr>
      <w:r w:rsidRPr="00CF40DF">
        <w:rPr>
          <w:rFonts w:ascii="Calibri" w:hAnsi="Calibri" w:cs="Calibri"/>
          <w:b/>
          <w:bCs/>
          <w:sz w:val="22"/>
          <w:szCs w:val="22"/>
        </w:rPr>
        <w:t>Assessment</w:t>
      </w:r>
    </w:p>
    <w:p w14:paraId="5060A713" w14:textId="777C38DB" w:rsidR="00CF40DF" w:rsidRPr="00EA7B60" w:rsidRDefault="00CF40DF" w:rsidP="00EA7B60">
      <w:pPr>
        <w:pStyle w:val="NormalWeb"/>
        <w:shd w:val="clear" w:color="auto" w:fill="FFFFFF"/>
        <w:rPr>
          <w:rFonts w:ascii="Calibri" w:hAnsi="Calibri" w:cs="Calibri"/>
          <w:sz w:val="22"/>
          <w:szCs w:val="22"/>
        </w:rPr>
      </w:pPr>
      <w:r w:rsidRPr="00CF40DF">
        <w:rPr>
          <w:rFonts w:ascii="Calibri" w:hAnsi="Calibri" w:cs="Calibri"/>
          <w:sz w:val="22"/>
          <w:szCs w:val="22"/>
        </w:rPr>
        <w:t>If possible, suggest assessment opportunities for activities within the case, such as marking rubrics or example answers. </w:t>
      </w:r>
    </w:p>
    <w:p w14:paraId="1E2D9E69"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Format</w:t>
      </w:r>
    </w:p>
    <w:p w14:paraId="5722DC70"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The case study should follow the following format: </w:t>
      </w:r>
    </w:p>
    <w:p w14:paraId="6F6F9AAA"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Learning and teaching notes: This is an overview of the case and its dilemma, and how it relates to </w:t>
      </w:r>
      <w:hyperlink r:id="rId9" w:tgtFrame="_blank" w:history="1">
        <w:r w:rsidRPr="00EA7B60">
          <w:rPr>
            <w:rStyle w:val="Hyperlink"/>
            <w:rFonts w:ascii="Calibri" w:hAnsi="Calibri" w:cs="Calibri"/>
            <w:sz w:val="22"/>
            <w:szCs w:val="22"/>
          </w:rPr>
          <w:t>AHEP’s themes</w:t>
        </w:r>
      </w:hyperlink>
      <w:r w:rsidRPr="00EA7B60">
        <w:rPr>
          <w:rFonts w:ascii="Calibri" w:hAnsi="Calibri" w:cs="Calibri"/>
          <w:sz w:val="22"/>
          <w:szCs w:val="22"/>
        </w:rPr>
        <w:t>.  </w:t>
      </w:r>
    </w:p>
    <w:p w14:paraId="278D4DC4"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lastRenderedPageBreak/>
        <w:t>Learning and teaching resources: You should provide a list of reliable, authoritative open-source online resources that relate to the case and its issue(s). These can be from a variety of sources, such as academic institutions, journals, news websites, business, and so on. We suggest a minimum of five sources that help to provide context to the case and its issues. You may want to flag up certain resources as suggested pre-reading for certain parts of the case, if you feel that this will enrich the learning experience. </w:t>
      </w:r>
    </w:p>
    <w:p w14:paraId="72ED2228"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Summary: This sets out the case’s initial situation and characters. </w:t>
      </w:r>
    </w:p>
    <w:p w14:paraId="0E443D17"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Issue – Part one: This elaborates on the case and provides a dilemma for the character.  </w:t>
      </w:r>
    </w:p>
    <w:p w14:paraId="6AE845D6"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Questions and activities: This is where you provide suggestions for discussions and activities related to the case and the dilemma. </w:t>
      </w:r>
    </w:p>
    <w:p w14:paraId="6BCC2291"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Further issues: Some case studies are sufficiently complex at one dilemma, but if the case requires it you can provide further parts (up to a maximum of three). </w:t>
      </w:r>
    </w:p>
    <w:p w14:paraId="11571063"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Further questions and activities: After each part, you should provide further suggestions for discussions and activities related to the case and the issues. </w:t>
      </w:r>
    </w:p>
    <w:p w14:paraId="541C553E"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If possible, suggest assessment opportunities for activities within the case, such as marking rubrics or example answers. </w:t>
      </w:r>
    </w:p>
    <w:p w14:paraId="5DFF1CF7" w14:textId="77777777" w:rsidR="00EA7B60" w:rsidRPr="00EA7B60" w:rsidRDefault="00EA7B60" w:rsidP="00EA7B60">
      <w:pPr>
        <w:pStyle w:val="NormalWeb"/>
        <w:rPr>
          <w:rFonts w:ascii="Calibri" w:hAnsi="Calibri" w:cs="Calibri"/>
          <w:sz w:val="22"/>
          <w:szCs w:val="22"/>
        </w:rPr>
      </w:pPr>
      <w:r w:rsidRPr="00EA7B60">
        <w:rPr>
          <w:rFonts w:ascii="Calibri" w:hAnsi="Calibri" w:cs="Calibri"/>
          <w:b/>
          <w:bCs/>
          <w:sz w:val="22"/>
          <w:szCs w:val="22"/>
        </w:rPr>
        <w:t>Step 2: Before you submit, review this checklist:</w:t>
      </w:r>
    </w:p>
    <w:p w14:paraId="1F0709B9" w14:textId="77777777"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Is there a strong narrative to the case?  </w:t>
      </w:r>
    </w:p>
    <w:p w14:paraId="6C0CB773" w14:textId="77777777"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Can the topic be addressed at both a large and small scale?  </w:t>
      </w:r>
    </w:p>
    <w:p w14:paraId="3EE6AE4A" w14:textId="77777777"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Are there places where technical topics could be integrated?</w:t>
      </w:r>
    </w:p>
    <w:p w14:paraId="32B91BEF" w14:textId="77777777"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Does the case have authentic characters and situations? </w:t>
      </w:r>
    </w:p>
    <w:p w14:paraId="02716B82" w14:textId="77777777"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Is there a clear dilemma in the case?  </w:t>
      </w:r>
    </w:p>
    <w:p w14:paraId="5435F8DF" w14:textId="77777777"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Does the case provide enough complexity to challenge users, but not so much that people might avoid engaging with it? </w:t>
      </w:r>
    </w:p>
    <w:p w14:paraId="67D39E75" w14:textId="3D998CDA"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Are there sufficient activities and resources suggested? </w:t>
      </w:r>
    </w:p>
    <w:sectPr w:rsidR="00EA7B60" w:rsidRPr="00EA7B60" w:rsidSect="00EA7B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D364E"/>
    <w:multiLevelType w:val="multilevel"/>
    <w:tmpl w:val="378E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A2A6D"/>
    <w:multiLevelType w:val="multilevel"/>
    <w:tmpl w:val="AA10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413364">
    <w:abstractNumId w:val="1"/>
  </w:num>
  <w:num w:numId="2" w16cid:durableId="73231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60"/>
    <w:rsid w:val="000031E1"/>
    <w:rsid w:val="00CF40DF"/>
    <w:rsid w:val="00D038F1"/>
    <w:rsid w:val="00D5198B"/>
    <w:rsid w:val="00EA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6484"/>
  <w15:chartTrackingRefBased/>
  <w15:docId w15:val="{C8EAF15D-887B-418B-88C0-A307F62D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60"/>
    <w:pPr>
      <w:spacing w:line="259" w:lineRule="auto"/>
    </w:pPr>
    <w:rPr>
      <w:sz w:val="22"/>
      <w:szCs w:val="22"/>
    </w:rPr>
  </w:style>
  <w:style w:type="paragraph" w:styleId="Heading1">
    <w:name w:val="heading 1"/>
    <w:basedOn w:val="Normal"/>
    <w:next w:val="Normal"/>
    <w:link w:val="Heading1Char"/>
    <w:uiPriority w:val="9"/>
    <w:qFormat/>
    <w:rsid w:val="00EA7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B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B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B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B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B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B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B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B60"/>
    <w:rPr>
      <w:rFonts w:eastAsiaTheme="majorEastAsia" w:cstheme="majorBidi"/>
      <w:color w:val="272727" w:themeColor="text1" w:themeTint="D8"/>
    </w:rPr>
  </w:style>
  <w:style w:type="paragraph" w:styleId="Title">
    <w:name w:val="Title"/>
    <w:basedOn w:val="Normal"/>
    <w:next w:val="Normal"/>
    <w:link w:val="TitleChar"/>
    <w:uiPriority w:val="10"/>
    <w:qFormat/>
    <w:rsid w:val="00EA7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B60"/>
    <w:pPr>
      <w:spacing w:before="160"/>
      <w:jc w:val="center"/>
    </w:pPr>
    <w:rPr>
      <w:i/>
      <w:iCs/>
      <w:color w:val="404040" w:themeColor="text1" w:themeTint="BF"/>
    </w:rPr>
  </w:style>
  <w:style w:type="character" w:customStyle="1" w:styleId="QuoteChar">
    <w:name w:val="Quote Char"/>
    <w:basedOn w:val="DefaultParagraphFont"/>
    <w:link w:val="Quote"/>
    <w:uiPriority w:val="29"/>
    <w:rsid w:val="00EA7B60"/>
    <w:rPr>
      <w:i/>
      <w:iCs/>
      <w:color w:val="404040" w:themeColor="text1" w:themeTint="BF"/>
    </w:rPr>
  </w:style>
  <w:style w:type="paragraph" w:styleId="ListParagraph">
    <w:name w:val="List Paragraph"/>
    <w:basedOn w:val="Normal"/>
    <w:uiPriority w:val="34"/>
    <w:qFormat/>
    <w:rsid w:val="00EA7B60"/>
    <w:pPr>
      <w:ind w:left="720"/>
      <w:contextualSpacing/>
    </w:pPr>
  </w:style>
  <w:style w:type="character" w:styleId="IntenseEmphasis">
    <w:name w:val="Intense Emphasis"/>
    <w:basedOn w:val="DefaultParagraphFont"/>
    <w:uiPriority w:val="21"/>
    <w:qFormat/>
    <w:rsid w:val="00EA7B60"/>
    <w:rPr>
      <w:i/>
      <w:iCs/>
      <w:color w:val="0F4761" w:themeColor="accent1" w:themeShade="BF"/>
    </w:rPr>
  </w:style>
  <w:style w:type="paragraph" w:styleId="IntenseQuote">
    <w:name w:val="Intense Quote"/>
    <w:basedOn w:val="Normal"/>
    <w:next w:val="Normal"/>
    <w:link w:val="IntenseQuoteChar"/>
    <w:uiPriority w:val="30"/>
    <w:qFormat/>
    <w:rsid w:val="00EA7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B60"/>
    <w:rPr>
      <w:i/>
      <w:iCs/>
      <w:color w:val="0F4761" w:themeColor="accent1" w:themeShade="BF"/>
    </w:rPr>
  </w:style>
  <w:style w:type="character" w:styleId="IntenseReference">
    <w:name w:val="Intense Reference"/>
    <w:basedOn w:val="DefaultParagraphFont"/>
    <w:uiPriority w:val="32"/>
    <w:qFormat/>
    <w:rsid w:val="00EA7B60"/>
    <w:rPr>
      <w:b/>
      <w:bCs/>
      <w:smallCaps/>
      <w:color w:val="0F4761" w:themeColor="accent1" w:themeShade="BF"/>
      <w:spacing w:val="5"/>
    </w:rPr>
  </w:style>
  <w:style w:type="character" w:styleId="Hyperlink">
    <w:name w:val="Hyperlink"/>
    <w:basedOn w:val="DefaultParagraphFont"/>
    <w:uiPriority w:val="99"/>
    <w:unhideWhenUsed/>
    <w:rsid w:val="00EA7B60"/>
    <w:rPr>
      <w:color w:val="467886" w:themeColor="hyperlink"/>
      <w:u w:val="single"/>
    </w:rPr>
  </w:style>
  <w:style w:type="character" w:styleId="CommentReference">
    <w:name w:val="annotation reference"/>
    <w:basedOn w:val="DefaultParagraphFont"/>
    <w:uiPriority w:val="99"/>
    <w:semiHidden/>
    <w:unhideWhenUsed/>
    <w:rsid w:val="00EA7B60"/>
    <w:rPr>
      <w:sz w:val="16"/>
      <w:szCs w:val="16"/>
    </w:rPr>
  </w:style>
  <w:style w:type="paragraph" w:styleId="CommentText">
    <w:name w:val="annotation text"/>
    <w:basedOn w:val="Normal"/>
    <w:link w:val="CommentTextChar"/>
    <w:uiPriority w:val="99"/>
    <w:unhideWhenUsed/>
    <w:rsid w:val="00EA7B60"/>
    <w:pPr>
      <w:spacing w:line="240" w:lineRule="auto"/>
    </w:pPr>
    <w:rPr>
      <w:sz w:val="20"/>
      <w:szCs w:val="20"/>
    </w:rPr>
  </w:style>
  <w:style w:type="character" w:customStyle="1" w:styleId="CommentTextChar">
    <w:name w:val="Comment Text Char"/>
    <w:basedOn w:val="DefaultParagraphFont"/>
    <w:link w:val="CommentText"/>
    <w:uiPriority w:val="99"/>
    <w:rsid w:val="00EA7B60"/>
    <w:rPr>
      <w:sz w:val="20"/>
      <w:szCs w:val="20"/>
    </w:rPr>
  </w:style>
  <w:style w:type="paragraph" w:styleId="NormalWeb">
    <w:name w:val="Normal (Web)"/>
    <w:basedOn w:val="Normal"/>
    <w:uiPriority w:val="99"/>
    <w:unhideWhenUsed/>
    <w:rsid w:val="00EA7B6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259164">
      <w:bodyDiv w:val="1"/>
      <w:marLeft w:val="0"/>
      <w:marRight w:val="0"/>
      <w:marTop w:val="0"/>
      <w:marBottom w:val="0"/>
      <w:divBdr>
        <w:top w:val="none" w:sz="0" w:space="0" w:color="auto"/>
        <w:left w:val="none" w:sz="0" w:space="0" w:color="auto"/>
        <w:bottom w:val="none" w:sz="0" w:space="0" w:color="auto"/>
        <w:right w:val="none" w:sz="0" w:space="0" w:color="auto"/>
      </w:divBdr>
    </w:div>
    <w:div w:id="80912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c.ac.uk/toolkit/a-recipe-for-creating-a-case-study-in-engineering-ethics/" TargetMode="External"/><Relationship Id="rId3" Type="http://schemas.openxmlformats.org/officeDocument/2006/relationships/settings" Target="settings.xml"/><Relationship Id="rId7" Type="http://schemas.openxmlformats.org/officeDocument/2006/relationships/hyperlink" Target="https://epc.ac.uk/resources/toolkit/ethics-toolkit/ethics-toolkit-case-studies/best-practice-in-teaching-engineering-ethics-through-case-stu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c.ac.uk/resources/toolkit/sustainability-toolkit/sustainability-toolkit-teaching-tools/" TargetMode="External"/><Relationship Id="rId11" Type="http://schemas.openxmlformats.org/officeDocument/2006/relationships/theme" Target="theme/theme1.xml"/><Relationship Id="rId5" Type="http://schemas.openxmlformats.org/officeDocument/2006/relationships/hyperlink" Target="https://epc.ac.uk/resources/toolkit/ethics-toolk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c.org.uk/media/3464/ahep-fourth-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c:creator>
  <cp:keywords/>
  <dc:description/>
  <cp:lastModifiedBy>Wendy -</cp:lastModifiedBy>
  <cp:revision>2</cp:revision>
  <dcterms:created xsi:type="dcterms:W3CDTF">2025-06-06T17:01:00Z</dcterms:created>
  <dcterms:modified xsi:type="dcterms:W3CDTF">2025-06-21T20:23:00Z</dcterms:modified>
</cp:coreProperties>
</file>